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8" w:type="dxa"/>
        <w:tblLayout w:type="fixed"/>
        <w:tblLook w:val="0000"/>
      </w:tblPr>
      <w:tblGrid>
        <w:gridCol w:w="3552"/>
        <w:gridCol w:w="3220"/>
        <w:gridCol w:w="3763"/>
      </w:tblGrid>
      <w:tr w:rsidR="00693031">
        <w:tblPrEx>
          <w:tblCellMar>
            <w:top w:w="0" w:type="dxa"/>
            <w:bottom w:w="0" w:type="dxa"/>
          </w:tblCellMar>
        </w:tblPrEx>
        <w:trPr>
          <w:cantSplit/>
        </w:trPr>
        <w:tc>
          <w:tcPr>
            <w:tcW w:w="6767" w:type="dxa"/>
            <w:gridSpan w:val="2"/>
          </w:tcPr>
          <w:p w:rsidR="00693031" w:rsidRPr="005F10BA" w:rsidRDefault="00693031">
            <w:pPr>
              <w:ind w:right="-3618"/>
              <w:rPr>
                <w:sz w:val="36"/>
                <w:szCs w:val="36"/>
              </w:rPr>
            </w:pPr>
            <w:r w:rsidRPr="005F10BA">
              <w:rPr>
                <w:noProof/>
                <w:sz w:val="36"/>
                <w:szCs w:val="36"/>
              </w:rPr>
              <w:pict>
                <v:line id="_x0000_s1026" style="position:absolute;z-index:251657728" from="5in,21.65pt" to="547.25pt,21.7pt" o:allowincell="f"/>
              </w:pict>
            </w:r>
            <w:smartTag w:uri="urn:schemas-microsoft-com:office:smarttags" w:element="City">
              <w:smartTag w:uri="urn:schemas-microsoft-com:office:smarttags" w:element="place">
                <w:r w:rsidRPr="005F10BA">
                  <w:rPr>
                    <w:b/>
                    <w:i/>
                    <w:sz w:val="36"/>
                    <w:szCs w:val="36"/>
                  </w:rPr>
                  <w:t>Windsor</w:t>
                </w:r>
              </w:smartTag>
            </w:smartTag>
            <w:r w:rsidRPr="005F10BA">
              <w:rPr>
                <w:b/>
                <w:i/>
                <w:sz w:val="36"/>
                <w:szCs w:val="36"/>
              </w:rPr>
              <w:t xml:space="preserve"> Machine &amp; Stamping </w:t>
            </w:r>
            <w:r w:rsidR="005F10BA">
              <w:rPr>
                <w:b/>
                <w:i/>
                <w:sz w:val="36"/>
                <w:szCs w:val="36"/>
              </w:rPr>
              <w:t xml:space="preserve">(2009) </w:t>
            </w:r>
            <w:r w:rsidRPr="005F10BA">
              <w:rPr>
                <w:b/>
                <w:i/>
                <w:sz w:val="36"/>
                <w:szCs w:val="36"/>
              </w:rPr>
              <w:t>LTD</w:t>
            </w:r>
          </w:p>
        </w:tc>
        <w:tc>
          <w:tcPr>
            <w:tcW w:w="3763" w:type="dxa"/>
            <w:tcBorders>
              <w:top w:val="single" w:sz="6" w:space="0" w:color="auto"/>
              <w:left w:val="single" w:sz="6" w:space="0" w:color="auto"/>
              <w:bottom w:val="single" w:sz="6" w:space="0" w:color="auto"/>
              <w:right w:val="single" w:sz="6" w:space="0" w:color="auto"/>
            </w:tcBorders>
          </w:tcPr>
          <w:p w:rsidR="00693031" w:rsidRDefault="00693031">
            <w:pPr>
              <w:ind w:right="-540"/>
              <w:rPr>
                <w:sz w:val="18"/>
              </w:rPr>
            </w:pPr>
            <w:r>
              <w:t>Document Type</w:t>
            </w:r>
            <w:r>
              <w:rPr>
                <w:sz w:val="18"/>
              </w:rPr>
              <w:t xml:space="preserve">:       </w:t>
            </w:r>
            <w:r>
              <w:rPr>
                <w:b/>
              </w:rPr>
              <w:t>PROCEDURE</w:t>
            </w:r>
            <w:r>
              <w:rPr>
                <w:sz w:val="18"/>
              </w:rPr>
              <w:t xml:space="preserve"> </w:t>
            </w:r>
          </w:p>
          <w:p w:rsidR="00693031" w:rsidRDefault="00693031">
            <w:pPr>
              <w:ind w:right="-18"/>
              <w:rPr>
                <w:sz w:val="18"/>
              </w:rPr>
            </w:pPr>
          </w:p>
          <w:p w:rsidR="00693031" w:rsidRDefault="00693031">
            <w:pPr>
              <w:ind w:right="-540"/>
              <w:rPr>
                <w:sz w:val="18"/>
              </w:rPr>
            </w:pPr>
            <w:r>
              <w:t xml:space="preserve">Department:           </w:t>
            </w:r>
            <w:r>
              <w:rPr>
                <w:b/>
              </w:rPr>
              <w:t xml:space="preserve"> </w:t>
            </w:r>
            <w:r>
              <w:t xml:space="preserve">  </w:t>
            </w:r>
            <w:r>
              <w:rPr>
                <w:b/>
              </w:rPr>
              <w:t>PURCHASING</w:t>
            </w:r>
            <w:r>
              <w:t xml:space="preserve">       </w:t>
            </w:r>
          </w:p>
          <w:p w:rsidR="00693031" w:rsidRDefault="00693031">
            <w:pPr>
              <w:ind w:left="180" w:right="-540"/>
              <w:jc w:val="center"/>
              <w:rPr>
                <w:sz w:val="18"/>
              </w:rPr>
            </w:pPr>
          </w:p>
        </w:tc>
      </w:tr>
      <w:tr w:rsidR="00693031">
        <w:tblPrEx>
          <w:tblCellMar>
            <w:top w:w="0" w:type="dxa"/>
            <w:bottom w:w="0" w:type="dxa"/>
          </w:tblCellMar>
        </w:tblPrEx>
        <w:trPr>
          <w:cantSplit/>
        </w:trPr>
        <w:tc>
          <w:tcPr>
            <w:tcW w:w="3548" w:type="dxa"/>
            <w:tcBorders>
              <w:top w:val="single" w:sz="6" w:space="0" w:color="auto"/>
              <w:left w:val="single" w:sz="6" w:space="0" w:color="auto"/>
            </w:tcBorders>
          </w:tcPr>
          <w:p w:rsidR="00693031" w:rsidRDefault="00693031">
            <w:pPr>
              <w:ind w:right="-540"/>
              <w:rPr>
                <w:sz w:val="18"/>
              </w:rPr>
            </w:pPr>
            <w:r>
              <w:t>Prepared By</w:t>
            </w:r>
            <w:r w:rsidR="00BD5AF4">
              <w:rPr>
                <w:sz w:val="18"/>
              </w:rPr>
              <w:t>:   J. Little</w:t>
            </w:r>
          </w:p>
          <w:p w:rsidR="00693031" w:rsidRDefault="00BD5AF4">
            <w:pPr>
              <w:ind w:right="-540"/>
              <w:rPr>
                <w:sz w:val="18"/>
              </w:rPr>
            </w:pPr>
            <w:r>
              <w:rPr>
                <w:sz w:val="18"/>
              </w:rPr>
              <w:t xml:space="preserve">Approved By:    R. </w:t>
            </w:r>
            <w:proofErr w:type="spellStart"/>
            <w:r>
              <w:rPr>
                <w:sz w:val="18"/>
              </w:rPr>
              <w:t>Purves</w:t>
            </w:r>
            <w:proofErr w:type="spellEnd"/>
          </w:p>
          <w:p w:rsidR="00693031" w:rsidRDefault="00693031">
            <w:pPr>
              <w:ind w:left="180" w:right="-540"/>
              <w:rPr>
                <w:sz w:val="18"/>
              </w:rPr>
            </w:pPr>
          </w:p>
        </w:tc>
        <w:tc>
          <w:tcPr>
            <w:tcW w:w="3220" w:type="dxa"/>
            <w:tcBorders>
              <w:top w:val="single" w:sz="6" w:space="0" w:color="auto"/>
              <w:left w:val="single" w:sz="6" w:space="0" w:color="auto"/>
              <w:right w:val="single" w:sz="6" w:space="0" w:color="auto"/>
            </w:tcBorders>
          </w:tcPr>
          <w:p w:rsidR="00693031" w:rsidRDefault="00693031">
            <w:pPr>
              <w:ind w:right="-540"/>
              <w:rPr>
                <w:sz w:val="18"/>
              </w:rPr>
            </w:pPr>
            <w:r>
              <w:t>Release Date</w:t>
            </w:r>
            <w:r>
              <w:rPr>
                <w:sz w:val="18"/>
              </w:rPr>
              <w:t xml:space="preserve">: Aug 11, 1997 </w:t>
            </w:r>
          </w:p>
          <w:p w:rsidR="00693031" w:rsidRDefault="00693031">
            <w:pPr>
              <w:ind w:left="180" w:right="-540"/>
              <w:jc w:val="center"/>
              <w:rPr>
                <w:sz w:val="18"/>
              </w:rPr>
            </w:pPr>
          </w:p>
        </w:tc>
        <w:tc>
          <w:tcPr>
            <w:tcW w:w="3762" w:type="dxa"/>
            <w:tcBorders>
              <w:top w:val="single" w:sz="6" w:space="0" w:color="auto"/>
              <w:right w:val="single" w:sz="6" w:space="0" w:color="auto"/>
            </w:tcBorders>
          </w:tcPr>
          <w:p w:rsidR="00693031" w:rsidRDefault="00693031">
            <w:pPr>
              <w:ind w:right="-540"/>
              <w:rPr>
                <w:sz w:val="18"/>
              </w:rPr>
            </w:pPr>
            <w:r>
              <w:t xml:space="preserve">Document No:          </w:t>
            </w:r>
            <w:r>
              <w:rPr>
                <w:b/>
              </w:rPr>
              <w:t>PR-PUR-001</w:t>
            </w:r>
          </w:p>
        </w:tc>
      </w:tr>
      <w:tr w:rsidR="00693031">
        <w:tblPrEx>
          <w:tblCellMar>
            <w:top w:w="0" w:type="dxa"/>
            <w:bottom w:w="0" w:type="dxa"/>
          </w:tblCellMar>
        </w:tblPrEx>
        <w:trPr>
          <w:cantSplit/>
        </w:trPr>
        <w:tc>
          <w:tcPr>
            <w:tcW w:w="3552" w:type="dxa"/>
            <w:tcBorders>
              <w:top w:val="single" w:sz="6" w:space="0" w:color="auto"/>
              <w:left w:val="single" w:sz="6" w:space="0" w:color="auto"/>
              <w:bottom w:val="single" w:sz="6" w:space="0" w:color="auto"/>
              <w:right w:val="single" w:sz="6" w:space="0" w:color="auto"/>
            </w:tcBorders>
          </w:tcPr>
          <w:p w:rsidR="00693031" w:rsidRDefault="00693031">
            <w:pPr>
              <w:ind w:right="-540"/>
              <w:rPr>
                <w:sz w:val="18"/>
              </w:rPr>
            </w:pPr>
            <w:r>
              <w:t xml:space="preserve">Revision Date:  </w:t>
            </w:r>
            <w:r w:rsidR="00BD5AF4">
              <w:t>June 25, 2012</w:t>
            </w:r>
          </w:p>
        </w:tc>
        <w:tc>
          <w:tcPr>
            <w:tcW w:w="3216" w:type="dxa"/>
            <w:tcBorders>
              <w:top w:val="single" w:sz="6" w:space="0" w:color="auto"/>
              <w:bottom w:val="single" w:sz="6" w:space="0" w:color="auto"/>
              <w:right w:val="single" w:sz="6" w:space="0" w:color="auto"/>
            </w:tcBorders>
          </w:tcPr>
          <w:p w:rsidR="00693031" w:rsidRDefault="00BD5AF4">
            <w:pPr>
              <w:ind w:right="-540"/>
              <w:rPr>
                <w:sz w:val="18"/>
              </w:rPr>
            </w:pPr>
            <w:r>
              <w:t>Revision No:  009</w:t>
            </w:r>
          </w:p>
          <w:p w:rsidR="00693031" w:rsidRDefault="00693031">
            <w:pPr>
              <w:ind w:left="180" w:right="-540"/>
              <w:jc w:val="center"/>
              <w:rPr>
                <w:sz w:val="18"/>
              </w:rPr>
            </w:pPr>
          </w:p>
        </w:tc>
        <w:tc>
          <w:tcPr>
            <w:tcW w:w="3762" w:type="dxa"/>
            <w:tcBorders>
              <w:top w:val="single" w:sz="6" w:space="0" w:color="auto"/>
              <w:bottom w:val="single" w:sz="6" w:space="0" w:color="auto"/>
              <w:right w:val="single" w:sz="6" w:space="0" w:color="auto"/>
            </w:tcBorders>
          </w:tcPr>
          <w:p w:rsidR="00693031" w:rsidRDefault="00693031">
            <w:pPr>
              <w:ind w:right="-540"/>
              <w:rPr>
                <w:sz w:val="18"/>
              </w:rPr>
            </w:pPr>
            <w:r>
              <w:t>Page          1      of</w:t>
            </w:r>
            <w:r>
              <w:rPr>
                <w:sz w:val="18"/>
              </w:rPr>
              <w:t xml:space="preserve">        </w:t>
            </w:r>
            <w:r>
              <w:t>3</w:t>
            </w:r>
          </w:p>
          <w:p w:rsidR="00693031" w:rsidRDefault="00693031">
            <w:pPr>
              <w:ind w:right="-540"/>
              <w:jc w:val="center"/>
              <w:rPr>
                <w:sz w:val="18"/>
              </w:rPr>
            </w:pPr>
          </w:p>
        </w:tc>
      </w:tr>
      <w:tr w:rsidR="00693031">
        <w:tblPrEx>
          <w:tblCellMar>
            <w:top w:w="0" w:type="dxa"/>
            <w:bottom w:w="0" w:type="dxa"/>
          </w:tblCellMar>
        </w:tblPrEx>
        <w:trPr>
          <w:cantSplit/>
        </w:trPr>
        <w:tc>
          <w:tcPr>
            <w:tcW w:w="10530" w:type="dxa"/>
            <w:gridSpan w:val="3"/>
            <w:tcBorders>
              <w:top w:val="single" w:sz="6" w:space="0" w:color="auto"/>
              <w:left w:val="single" w:sz="6" w:space="0" w:color="auto"/>
              <w:bottom w:val="single" w:sz="6" w:space="0" w:color="auto"/>
              <w:right w:val="single" w:sz="6" w:space="0" w:color="auto"/>
            </w:tcBorders>
          </w:tcPr>
          <w:p w:rsidR="00693031" w:rsidRDefault="00693031">
            <w:pPr>
              <w:pStyle w:val="PROCHEAD"/>
              <w:jc w:val="left"/>
              <w:rPr>
                <w:sz w:val="18"/>
              </w:rPr>
            </w:pPr>
            <w:r>
              <w:rPr>
                <w:b w:val="0"/>
                <w:sz w:val="20"/>
              </w:rPr>
              <w:t xml:space="preserve">Subject:                                            </w:t>
            </w:r>
            <w:r>
              <w:rPr>
                <w:sz w:val="24"/>
              </w:rPr>
              <w:t xml:space="preserve">SUBCONTRACTOR </w:t>
            </w:r>
            <w:r>
              <w:rPr>
                <w:i/>
                <w:sz w:val="24"/>
              </w:rPr>
              <w:t xml:space="preserve"> </w:t>
            </w:r>
            <w:r>
              <w:rPr>
                <w:sz w:val="24"/>
              </w:rPr>
              <w:t>EVALUATION</w:t>
            </w:r>
            <w:r>
              <w:rPr>
                <w:b w:val="0"/>
                <w:sz w:val="20"/>
              </w:rPr>
              <w:t xml:space="preserve">             </w:t>
            </w:r>
          </w:p>
        </w:tc>
      </w:tr>
    </w:tbl>
    <w:p w:rsidR="00693031" w:rsidRDefault="00693031">
      <w:pPr>
        <w:pStyle w:val="SECHEAD"/>
        <w:rPr>
          <w:noProof w:val="0"/>
        </w:rPr>
      </w:pPr>
    </w:p>
    <w:p w:rsidR="00693031" w:rsidRDefault="00693031">
      <w:pPr>
        <w:pStyle w:val="SECHEAD"/>
        <w:rPr>
          <w:noProof w:val="0"/>
        </w:rPr>
      </w:pPr>
      <w:r>
        <w:rPr>
          <w:noProof w:val="0"/>
        </w:rPr>
        <w:tab/>
        <w:t>PURPOSE</w:t>
      </w:r>
    </w:p>
    <w:p w:rsidR="00693031" w:rsidRDefault="00693031">
      <w:pPr>
        <w:pStyle w:val="TEXTPREBULLET"/>
      </w:pPr>
      <w:r>
        <w:tab/>
        <w:t>The purpose of this procedure is to provide for a system and instructions, and to assign responsibilities for:</w:t>
      </w:r>
    </w:p>
    <w:p w:rsidR="00693031" w:rsidRDefault="00693031">
      <w:pPr>
        <w:pStyle w:val="BULLETA"/>
        <w:rPr>
          <w:noProof w:val="0"/>
        </w:rPr>
      </w:pPr>
      <w:r>
        <w:rPr>
          <w:noProof w:val="0"/>
        </w:rPr>
        <w:t>- Evaluation and monitoring of subcontractor, and</w:t>
      </w:r>
    </w:p>
    <w:p w:rsidR="00693031" w:rsidRDefault="00693031">
      <w:pPr>
        <w:pStyle w:val="BULLETLAST"/>
      </w:pPr>
      <w:r>
        <w:t>- Customer verifications of purchased products.</w:t>
      </w:r>
    </w:p>
    <w:p w:rsidR="00693031" w:rsidRDefault="00693031">
      <w:pPr>
        <w:pStyle w:val="TEXTA"/>
        <w:rPr>
          <w:noProof w:val="0"/>
        </w:rPr>
      </w:pPr>
      <w:r>
        <w:rPr>
          <w:noProof w:val="0"/>
        </w:rPr>
        <w:tab/>
        <w:t>This procedure applies to evaluation and monitoring of subcontractors supplying materials, parts and services such as heat treating, painting, plating, etc that are incorporated into the final product(s) sold by WMG</w:t>
      </w:r>
      <w:r>
        <w:rPr>
          <w:b/>
          <w:i/>
          <w:noProof w:val="0"/>
        </w:rPr>
        <w:t xml:space="preserve">. </w:t>
      </w:r>
      <w:r>
        <w:rPr>
          <w:noProof w:val="0"/>
        </w:rPr>
        <w:t>This procedure directly concerns the Purchasing and Quality Assurance departments.</w:t>
      </w:r>
    </w:p>
    <w:p w:rsidR="00693031" w:rsidRDefault="00693031">
      <w:pPr>
        <w:pStyle w:val="SECHEAD"/>
      </w:pPr>
    </w:p>
    <w:p w:rsidR="00693031" w:rsidRDefault="00693031">
      <w:pPr>
        <w:pStyle w:val="SECHEAD"/>
        <w:rPr>
          <w:noProof w:val="0"/>
        </w:rPr>
      </w:pPr>
      <w:r>
        <w:rPr>
          <w:noProof w:val="0"/>
        </w:rPr>
        <w:tab/>
        <w:t>PROCEDURE</w:t>
      </w:r>
    </w:p>
    <w:p w:rsidR="00693031" w:rsidRDefault="00693031">
      <w:pPr>
        <w:pStyle w:val="SECHEAD"/>
        <w:rPr>
          <w:noProof w:val="0"/>
        </w:rPr>
      </w:pPr>
      <w:r>
        <w:rPr>
          <w:noProof w:val="0"/>
        </w:rPr>
        <w:tab/>
        <w:t>Subcontractor Evaluation</w:t>
      </w:r>
    </w:p>
    <w:p w:rsidR="00693031" w:rsidRDefault="00693031">
      <w:pPr>
        <w:pStyle w:val="TEXTA"/>
        <w:rPr>
          <w:noProof w:val="0"/>
        </w:rPr>
      </w:pPr>
      <w:r>
        <w:rPr>
          <w:noProof w:val="0"/>
        </w:rPr>
        <w:tab/>
        <w:t>The quality capability of subcontractors is evaluated jointly by the Purchasing and Quality Assurance departments. Every new subcontractor is requested to provide at least one of</w:t>
      </w:r>
      <w:r>
        <w:rPr>
          <w:b/>
          <w:noProof w:val="0"/>
        </w:rPr>
        <w:t xml:space="preserve"> </w:t>
      </w:r>
      <w:r>
        <w:rPr>
          <w:noProof w:val="0"/>
        </w:rPr>
        <w:t>the following documents and information:</w:t>
      </w:r>
    </w:p>
    <w:p w:rsidR="00693031" w:rsidRDefault="00693031">
      <w:pPr>
        <w:pStyle w:val="BULLETA"/>
        <w:rPr>
          <w:noProof w:val="0"/>
        </w:rPr>
      </w:pPr>
      <w:r>
        <w:rPr>
          <w:noProof w:val="0"/>
        </w:rPr>
        <w:t>- Certificate of quality system registration,</w:t>
      </w:r>
    </w:p>
    <w:p w:rsidR="00693031" w:rsidRDefault="00693031">
      <w:pPr>
        <w:pStyle w:val="BULLETLAST"/>
      </w:pPr>
      <w:r>
        <w:t xml:space="preserve">- A self-survey (FOQA63) </w:t>
      </w:r>
    </w:p>
    <w:p w:rsidR="00693031" w:rsidRDefault="00693031">
      <w:pPr>
        <w:pStyle w:val="TEXTA"/>
        <w:rPr>
          <w:noProof w:val="0"/>
        </w:rPr>
      </w:pPr>
      <w:r>
        <w:rPr>
          <w:noProof w:val="0"/>
        </w:rPr>
        <w:tab/>
        <w:t>Purchasing and Quality Assurance evaluate the submitted information. When the evaluation is concluded with a satisfactory result, the subcontractor is placed on the Approved Suppliers List.</w:t>
      </w:r>
    </w:p>
    <w:p w:rsidR="00693031" w:rsidRDefault="00693031">
      <w:pPr>
        <w:pStyle w:val="TEXTA"/>
      </w:pPr>
      <w:r>
        <w:tab/>
        <w:t>Once a subcontractor becomes approved and is placed on the Approved Supplier List they can automatically be used by all internal plants without having to once again be evaluated as listed above.</w:t>
      </w:r>
    </w:p>
    <w:p w:rsidR="00693031" w:rsidRDefault="00693031">
      <w:pPr>
        <w:pStyle w:val="TEXTA"/>
        <w:rPr>
          <w:noProof w:val="0"/>
        </w:rPr>
      </w:pPr>
      <w:r>
        <w:rPr>
          <w:noProof w:val="0"/>
        </w:rPr>
        <w:tab/>
      </w:r>
    </w:p>
    <w:p w:rsidR="00693031" w:rsidRDefault="00693031">
      <w:pPr>
        <w:pStyle w:val="SECHEAD"/>
        <w:rPr>
          <w:noProof w:val="0"/>
        </w:rPr>
      </w:pPr>
      <w:r>
        <w:rPr>
          <w:noProof w:val="0"/>
        </w:rPr>
        <w:tab/>
        <w:t>Quality Performance Monitoring</w:t>
      </w:r>
    </w:p>
    <w:p w:rsidR="00693031" w:rsidRDefault="00693031">
      <w:pPr>
        <w:pStyle w:val="TEXTA"/>
        <w:rPr>
          <w:noProof w:val="0"/>
        </w:rPr>
      </w:pPr>
      <w:r>
        <w:rPr>
          <w:noProof w:val="0"/>
        </w:rPr>
        <w:tab/>
        <w:t>The performance of subcontractors is monitored on the basis of quality, delivery, pricing and responsiveness in accordance with procedure PR-PUR-003, Supplier Rating System.</w:t>
      </w:r>
    </w:p>
    <w:p w:rsidR="00693031" w:rsidRDefault="00693031">
      <w:pPr>
        <w:pStyle w:val="BULLETA"/>
        <w:rPr>
          <w:noProof w:val="0"/>
        </w:rPr>
      </w:pPr>
    </w:p>
    <w:p w:rsidR="00693031" w:rsidRDefault="00693031"/>
    <w:p w:rsidR="00693031" w:rsidRDefault="00693031"/>
    <w:p w:rsidR="00693031" w:rsidRDefault="00693031"/>
    <w:p w:rsidR="00693031" w:rsidRDefault="00693031"/>
    <w:p w:rsidR="00693031" w:rsidRDefault="00693031"/>
    <w:p w:rsidR="00693031" w:rsidRDefault="00693031"/>
    <w:p w:rsidR="00693031" w:rsidRDefault="00693031">
      <w:pPr>
        <w:rPr>
          <w:color w:val="FF0000"/>
        </w:rPr>
      </w:pPr>
      <w:r>
        <w:rPr>
          <w:color w:val="FF0000"/>
        </w:rPr>
        <w:t xml:space="preserve">          Uncontrolled if Printed</w:t>
      </w:r>
    </w:p>
    <w:p w:rsidR="00693031" w:rsidRDefault="00693031"/>
    <w:p w:rsidR="00693031" w:rsidRDefault="00693031"/>
    <w:p w:rsidR="00693031" w:rsidRDefault="00693031"/>
    <w:tbl>
      <w:tblPr>
        <w:tblW w:w="0" w:type="auto"/>
        <w:tblInd w:w="558" w:type="dxa"/>
        <w:tblLayout w:type="fixed"/>
        <w:tblLook w:val="0000"/>
      </w:tblPr>
      <w:tblGrid>
        <w:gridCol w:w="3552"/>
        <w:gridCol w:w="3220"/>
        <w:gridCol w:w="3763"/>
        <w:gridCol w:w="1440"/>
      </w:tblGrid>
      <w:tr w:rsidR="00693031">
        <w:tblPrEx>
          <w:tblCellMar>
            <w:top w:w="0" w:type="dxa"/>
            <w:bottom w:w="0" w:type="dxa"/>
          </w:tblCellMar>
        </w:tblPrEx>
        <w:trPr>
          <w:cantSplit/>
        </w:trPr>
        <w:tc>
          <w:tcPr>
            <w:tcW w:w="6767" w:type="dxa"/>
            <w:gridSpan w:val="2"/>
          </w:tcPr>
          <w:p w:rsidR="00693031" w:rsidRDefault="005F10BA">
            <w:pPr>
              <w:ind w:right="-3618"/>
              <w:rPr>
                <w:sz w:val="54"/>
              </w:rPr>
            </w:pPr>
            <w:smartTag w:uri="urn:schemas-microsoft-com:office:smarttags" w:element="City">
              <w:smartTag w:uri="urn:schemas-microsoft-com:office:smarttags" w:element="place">
                <w:r w:rsidRPr="005F10BA">
                  <w:rPr>
                    <w:b/>
                    <w:i/>
                    <w:sz w:val="36"/>
                    <w:szCs w:val="36"/>
                  </w:rPr>
                  <w:lastRenderedPageBreak/>
                  <w:t>Windsor</w:t>
                </w:r>
              </w:smartTag>
            </w:smartTag>
            <w:r w:rsidRPr="005F10BA">
              <w:rPr>
                <w:b/>
                <w:i/>
                <w:sz w:val="36"/>
                <w:szCs w:val="36"/>
              </w:rPr>
              <w:t xml:space="preserve"> Machine &amp; Stamping </w:t>
            </w:r>
            <w:r>
              <w:rPr>
                <w:b/>
                <w:i/>
                <w:sz w:val="36"/>
                <w:szCs w:val="36"/>
              </w:rPr>
              <w:t xml:space="preserve">(2009) </w:t>
            </w:r>
            <w:r w:rsidRPr="005F10BA">
              <w:rPr>
                <w:b/>
                <w:i/>
                <w:sz w:val="36"/>
                <w:szCs w:val="36"/>
              </w:rPr>
              <w:t>LTD</w:t>
            </w:r>
          </w:p>
        </w:tc>
        <w:tc>
          <w:tcPr>
            <w:tcW w:w="3763" w:type="dxa"/>
            <w:tcBorders>
              <w:top w:val="single" w:sz="6" w:space="0" w:color="auto"/>
              <w:left w:val="single" w:sz="6" w:space="0" w:color="auto"/>
              <w:bottom w:val="single" w:sz="6" w:space="0" w:color="auto"/>
              <w:right w:val="single" w:sz="6" w:space="0" w:color="auto"/>
            </w:tcBorders>
          </w:tcPr>
          <w:p w:rsidR="00693031" w:rsidRDefault="00693031">
            <w:pPr>
              <w:ind w:right="-540"/>
              <w:rPr>
                <w:sz w:val="18"/>
              </w:rPr>
            </w:pPr>
            <w:r>
              <w:t>Document Type</w:t>
            </w:r>
            <w:r>
              <w:rPr>
                <w:sz w:val="18"/>
              </w:rPr>
              <w:t xml:space="preserve">:       </w:t>
            </w:r>
            <w:r>
              <w:rPr>
                <w:b/>
              </w:rPr>
              <w:t>PROCEDURE</w:t>
            </w:r>
          </w:p>
          <w:p w:rsidR="00693031" w:rsidRDefault="00693031">
            <w:pPr>
              <w:ind w:right="-18"/>
              <w:rPr>
                <w:sz w:val="18"/>
              </w:rPr>
            </w:pPr>
          </w:p>
          <w:p w:rsidR="00693031" w:rsidRDefault="00693031">
            <w:pPr>
              <w:ind w:right="-540"/>
              <w:rPr>
                <w:sz w:val="18"/>
              </w:rPr>
            </w:pPr>
            <w:r>
              <w:t xml:space="preserve">Department:    </w:t>
            </w:r>
            <w:r>
              <w:rPr>
                <w:b/>
              </w:rPr>
              <w:t xml:space="preserve">         PURCHASING</w:t>
            </w:r>
            <w:r>
              <w:t xml:space="preserve">         </w:t>
            </w:r>
          </w:p>
          <w:p w:rsidR="00693031" w:rsidRDefault="00693031">
            <w:pPr>
              <w:ind w:left="180" w:right="-540"/>
              <w:jc w:val="center"/>
              <w:rPr>
                <w:sz w:val="18"/>
              </w:rPr>
            </w:pPr>
          </w:p>
        </w:tc>
        <w:tc>
          <w:tcPr>
            <w:tcW w:w="1440" w:type="dxa"/>
          </w:tcPr>
          <w:p w:rsidR="00693031" w:rsidRDefault="00693031"/>
        </w:tc>
      </w:tr>
      <w:tr w:rsidR="00693031">
        <w:tblPrEx>
          <w:tblCellMar>
            <w:top w:w="0" w:type="dxa"/>
            <w:bottom w:w="0" w:type="dxa"/>
          </w:tblCellMar>
        </w:tblPrEx>
        <w:trPr>
          <w:gridAfter w:val="1"/>
          <w:wAfter w:w="1440" w:type="dxa"/>
          <w:cantSplit/>
        </w:trPr>
        <w:tc>
          <w:tcPr>
            <w:tcW w:w="3548" w:type="dxa"/>
            <w:tcBorders>
              <w:top w:val="single" w:sz="6" w:space="0" w:color="auto"/>
              <w:left w:val="single" w:sz="6" w:space="0" w:color="auto"/>
            </w:tcBorders>
          </w:tcPr>
          <w:p w:rsidR="00693031" w:rsidRDefault="00693031">
            <w:pPr>
              <w:ind w:right="-540"/>
              <w:rPr>
                <w:sz w:val="18"/>
              </w:rPr>
            </w:pPr>
            <w:r>
              <w:t>Prepared By</w:t>
            </w:r>
            <w:r w:rsidR="00BD5AF4">
              <w:rPr>
                <w:sz w:val="18"/>
              </w:rPr>
              <w:t>:   J. Little</w:t>
            </w:r>
          </w:p>
          <w:p w:rsidR="00693031" w:rsidRDefault="00BD5AF4">
            <w:pPr>
              <w:ind w:right="-540"/>
              <w:rPr>
                <w:sz w:val="18"/>
              </w:rPr>
            </w:pPr>
            <w:r>
              <w:rPr>
                <w:sz w:val="18"/>
              </w:rPr>
              <w:t xml:space="preserve">Approved By:    R. </w:t>
            </w:r>
            <w:proofErr w:type="spellStart"/>
            <w:r>
              <w:rPr>
                <w:sz w:val="18"/>
              </w:rPr>
              <w:t>Purves</w:t>
            </w:r>
            <w:proofErr w:type="spellEnd"/>
          </w:p>
          <w:p w:rsidR="00693031" w:rsidRDefault="00693031">
            <w:pPr>
              <w:ind w:left="180" w:right="-540"/>
              <w:rPr>
                <w:sz w:val="18"/>
              </w:rPr>
            </w:pPr>
          </w:p>
        </w:tc>
        <w:tc>
          <w:tcPr>
            <w:tcW w:w="3220" w:type="dxa"/>
            <w:tcBorders>
              <w:top w:val="single" w:sz="6" w:space="0" w:color="auto"/>
              <w:left w:val="single" w:sz="6" w:space="0" w:color="auto"/>
              <w:right w:val="single" w:sz="6" w:space="0" w:color="auto"/>
            </w:tcBorders>
          </w:tcPr>
          <w:p w:rsidR="00693031" w:rsidRDefault="00693031">
            <w:pPr>
              <w:ind w:right="-540"/>
              <w:rPr>
                <w:sz w:val="18"/>
              </w:rPr>
            </w:pPr>
            <w:r>
              <w:t>Release Date</w:t>
            </w:r>
            <w:r>
              <w:rPr>
                <w:sz w:val="18"/>
              </w:rPr>
              <w:t>: Aug 11, 1997</w:t>
            </w:r>
          </w:p>
          <w:p w:rsidR="00693031" w:rsidRDefault="00693031">
            <w:pPr>
              <w:ind w:left="180" w:right="-540"/>
              <w:jc w:val="center"/>
              <w:rPr>
                <w:sz w:val="18"/>
              </w:rPr>
            </w:pPr>
          </w:p>
        </w:tc>
        <w:tc>
          <w:tcPr>
            <w:tcW w:w="3762" w:type="dxa"/>
            <w:tcBorders>
              <w:top w:val="single" w:sz="6" w:space="0" w:color="auto"/>
              <w:right w:val="single" w:sz="6" w:space="0" w:color="auto"/>
            </w:tcBorders>
          </w:tcPr>
          <w:p w:rsidR="00693031" w:rsidRDefault="00693031">
            <w:pPr>
              <w:ind w:right="-540"/>
              <w:rPr>
                <w:sz w:val="18"/>
              </w:rPr>
            </w:pPr>
            <w:r>
              <w:t xml:space="preserve">Document No:          </w:t>
            </w:r>
            <w:r>
              <w:rPr>
                <w:b/>
              </w:rPr>
              <w:t>PR-PUR-001</w:t>
            </w:r>
            <w:r>
              <w:t xml:space="preserve">          </w:t>
            </w:r>
          </w:p>
        </w:tc>
      </w:tr>
      <w:tr w:rsidR="00693031">
        <w:tblPrEx>
          <w:tblCellMar>
            <w:top w:w="0" w:type="dxa"/>
            <w:bottom w:w="0" w:type="dxa"/>
          </w:tblCellMar>
        </w:tblPrEx>
        <w:trPr>
          <w:gridAfter w:val="1"/>
          <w:wAfter w:w="1440" w:type="dxa"/>
          <w:cantSplit/>
        </w:trPr>
        <w:tc>
          <w:tcPr>
            <w:tcW w:w="3552" w:type="dxa"/>
            <w:tcBorders>
              <w:top w:val="single" w:sz="6" w:space="0" w:color="auto"/>
              <w:left w:val="single" w:sz="6" w:space="0" w:color="auto"/>
              <w:bottom w:val="single" w:sz="6" w:space="0" w:color="auto"/>
              <w:right w:val="single" w:sz="6" w:space="0" w:color="auto"/>
            </w:tcBorders>
          </w:tcPr>
          <w:p w:rsidR="00693031" w:rsidRDefault="00693031">
            <w:pPr>
              <w:ind w:right="-540"/>
              <w:rPr>
                <w:sz w:val="18"/>
              </w:rPr>
            </w:pPr>
            <w:r>
              <w:t xml:space="preserve">Revision Date:  </w:t>
            </w:r>
            <w:r w:rsidR="005F10BA">
              <w:t>Ju</w:t>
            </w:r>
            <w:r w:rsidR="00BD5AF4">
              <w:t>ne 25, 2012</w:t>
            </w:r>
          </w:p>
        </w:tc>
        <w:tc>
          <w:tcPr>
            <w:tcW w:w="3216" w:type="dxa"/>
            <w:tcBorders>
              <w:top w:val="single" w:sz="6" w:space="0" w:color="auto"/>
              <w:bottom w:val="single" w:sz="6" w:space="0" w:color="auto"/>
              <w:right w:val="single" w:sz="6" w:space="0" w:color="auto"/>
            </w:tcBorders>
          </w:tcPr>
          <w:p w:rsidR="00693031" w:rsidRDefault="00BD5AF4">
            <w:pPr>
              <w:ind w:right="-540"/>
              <w:rPr>
                <w:sz w:val="18"/>
              </w:rPr>
            </w:pPr>
            <w:r>
              <w:t>Revision No:  009</w:t>
            </w:r>
          </w:p>
          <w:p w:rsidR="00693031" w:rsidRDefault="00693031">
            <w:pPr>
              <w:ind w:left="180" w:right="-540"/>
              <w:jc w:val="center"/>
              <w:rPr>
                <w:sz w:val="18"/>
              </w:rPr>
            </w:pPr>
          </w:p>
        </w:tc>
        <w:tc>
          <w:tcPr>
            <w:tcW w:w="3762" w:type="dxa"/>
            <w:tcBorders>
              <w:top w:val="single" w:sz="6" w:space="0" w:color="auto"/>
              <w:bottom w:val="single" w:sz="6" w:space="0" w:color="auto"/>
              <w:right w:val="single" w:sz="6" w:space="0" w:color="auto"/>
            </w:tcBorders>
          </w:tcPr>
          <w:p w:rsidR="00693031" w:rsidRDefault="00693031">
            <w:pPr>
              <w:ind w:right="-540"/>
              <w:rPr>
                <w:sz w:val="18"/>
              </w:rPr>
            </w:pPr>
            <w:r>
              <w:t>Page          2      of</w:t>
            </w:r>
            <w:r>
              <w:rPr>
                <w:sz w:val="18"/>
              </w:rPr>
              <w:t xml:space="preserve">        </w:t>
            </w:r>
            <w:r>
              <w:t>3</w:t>
            </w:r>
          </w:p>
          <w:p w:rsidR="00693031" w:rsidRDefault="00693031">
            <w:pPr>
              <w:ind w:right="-540"/>
              <w:jc w:val="center"/>
              <w:rPr>
                <w:sz w:val="18"/>
              </w:rPr>
            </w:pPr>
          </w:p>
        </w:tc>
      </w:tr>
      <w:tr w:rsidR="00693031">
        <w:tblPrEx>
          <w:tblCellMar>
            <w:top w:w="0" w:type="dxa"/>
            <w:bottom w:w="0" w:type="dxa"/>
          </w:tblCellMar>
        </w:tblPrEx>
        <w:trPr>
          <w:gridAfter w:val="1"/>
          <w:wAfter w:w="1440" w:type="dxa"/>
          <w:cantSplit/>
        </w:trPr>
        <w:tc>
          <w:tcPr>
            <w:tcW w:w="10530" w:type="dxa"/>
            <w:gridSpan w:val="3"/>
            <w:tcBorders>
              <w:top w:val="single" w:sz="6" w:space="0" w:color="auto"/>
              <w:left w:val="single" w:sz="6" w:space="0" w:color="auto"/>
              <w:bottom w:val="single" w:sz="6" w:space="0" w:color="auto"/>
              <w:right w:val="single" w:sz="6" w:space="0" w:color="auto"/>
            </w:tcBorders>
          </w:tcPr>
          <w:p w:rsidR="00693031" w:rsidRDefault="00693031">
            <w:pPr>
              <w:pStyle w:val="PROCHEAD"/>
              <w:jc w:val="left"/>
              <w:rPr>
                <w:sz w:val="18"/>
              </w:rPr>
            </w:pPr>
            <w:r>
              <w:rPr>
                <w:b w:val="0"/>
                <w:sz w:val="20"/>
              </w:rPr>
              <w:t>Subject:</w:t>
            </w:r>
            <w:r>
              <w:t xml:space="preserve">                                   </w:t>
            </w:r>
            <w:r>
              <w:rPr>
                <w:sz w:val="24"/>
              </w:rPr>
              <w:t>SUBCONTRACTOR  EVALUATION</w:t>
            </w:r>
          </w:p>
        </w:tc>
      </w:tr>
    </w:tbl>
    <w:p w:rsidR="00693031" w:rsidRDefault="00693031">
      <w:pPr>
        <w:pStyle w:val="SECHEAD"/>
      </w:pPr>
    </w:p>
    <w:p w:rsidR="00693031" w:rsidRDefault="00693031">
      <w:pPr>
        <w:pStyle w:val="TEXTA"/>
        <w:rPr>
          <w:noProof w:val="0"/>
        </w:rPr>
      </w:pPr>
      <w:r>
        <w:rPr>
          <w:noProof w:val="0"/>
        </w:rPr>
        <w:tab/>
        <w:t>One hundred percent on-time delivery performance is required. Late deliveries and premium freight are noted and the subcontractor(s) is contacted for explanation and, when appropriate, is asked to implement corrective actions to improve performance.</w:t>
      </w:r>
    </w:p>
    <w:p w:rsidR="00693031" w:rsidRDefault="00693031">
      <w:pPr>
        <w:pStyle w:val="TEXTA"/>
        <w:rPr>
          <w:noProof w:val="0"/>
        </w:rPr>
      </w:pPr>
      <w:r>
        <w:rPr>
          <w:noProof w:val="0"/>
        </w:rPr>
        <w:tab/>
        <w:t>When a nonconforming product is identified, the receiving designate or Quality inspector initiates a product nonconformance report. The report is established and processed in accordance with Procedure PR-QA-007 Control of Nonconforming Product. The subcontractor is contacted and informed of the identified nonconformances and, if the issue(s) is sufficiently serious or recurring, the subcontractor is requested to propose and implement a corrective action and report back on its effectiveness. Nonconformance reports, requests for corrective actions, and associated correspondence are maintained.</w:t>
      </w:r>
    </w:p>
    <w:p w:rsidR="00693031" w:rsidRDefault="00693031">
      <w:pPr>
        <w:pStyle w:val="TEXTA"/>
        <w:rPr>
          <w:noProof w:val="0"/>
        </w:rPr>
      </w:pPr>
      <w:r>
        <w:rPr>
          <w:noProof w:val="0"/>
        </w:rPr>
        <w:tab/>
        <w:t>The subcontractor’s files are reviewed every two months to assess trends in quality, delivery, pricing and responsiveness performance. Subcontractors who repeatedly receive Supplier Performance Rating scores below the established requirements are requested to implement the appropriate corrective action(s) and provide corrective action documentation. A subcontractor that continues to score poorly on their Supplier Performance Rating may be removed from the Approved Supplier</w:t>
      </w:r>
      <w:r>
        <w:rPr>
          <w:b/>
          <w:i/>
          <w:noProof w:val="0"/>
        </w:rPr>
        <w:t>s</w:t>
      </w:r>
      <w:r>
        <w:rPr>
          <w:noProof w:val="0"/>
        </w:rPr>
        <w:t xml:space="preserve"> List.</w:t>
      </w:r>
    </w:p>
    <w:p w:rsidR="00693031" w:rsidRDefault="00693031">
      <w:pPr>
        <w:pStyle w:val="SECHEAD"/>
      </w:pPr>
    </w:p>
    <w:p w:rsidR="00693031" w:rsidRDefault="00693031">
      <w:pPr>
        <w:pStyle w:val="SECHEAD"/>
        <w:rPr>
          <w:noProof w:val="0"/>
        </w:rPr>
      </w:pPr>
      <w:r>
        <w:rPr>
          <w:noProof w:val="0"/>
        </w:rPr>
        <w:tab/>
        <w:t>Existing Subcontractors</w:t>
      </w:r>
    </w:p>
    <w:p w:rsidR="00693031" w:rsidRDefault="00693031">
      <w:pPr>
        <w:pStyle w:val="TEXTA"/>
        <w:rPr>
          <w:noProof w:val="0"/>
        </w:rPr>
      </w:pPr>
      <w:r>
        <w:rPr>
          <w:noProof w:val="0"/>
        </w:rPr>
        <w:tab/>
        <w:t>Subcontractors who have been supplying the company for at least six months prior to implementation of this procedure, and whose performance is deemed satisfactory, are exempted from the requirement for the initial evaluation and qualification. Regardless of the past quality performance history, there are no exemptions from continuous quality performance monitoring.</w:t>
      </w:r>
    </w:p>
    <w:p w:rsidR="00693031" w:rsidRDefault="00693031">
      <w:pPr>
        <w:pStyle w:val="SECHEAD"/>
      </w:pPr>
    </w:p>
    <w:p w:rsidR="00693031" w:rsidRDefault="00693031">
      <w:pPr>
        <w:pStyle w:val="SECHEAD"/>
        <w:rPr>
          <w:noProof w:val="0"/>
        </w:rPr>
      </w:pPr>
      <w:r>
        <w:rPr>
          <w:noProof w:val="0"/>
        </w:rPr>
        <w:tab/>
        <w:t>Approved Suppliers List</w:t>
      </w:r>
    </w:p>
    <w:p w:rsidR="00693031" w:rsidRDefault="00693031">
      <w:pPr>
        <w:pStyle w:val="TEXTA"/>
        <w:rPr>
          <w:noProof w:val="0"/>
        </w:rPr>
      </w:pPr>
      <w:r>
        <w:rPr>
          <w:noProof w:val="0"/>
        </w:rPr>
        <w:tab/>
        <w:t>The Corporate Purchasing Manager is responsible for maintaining and distributing the Approved Suppliers List. The list is kept current on a computer, and it is printed out, authorized, controlled and distributed by the Corporate Purchasing Manager when a change is made to the list. The updated</w:t>
      </w:r>
      <w:r>
        <w:rPr>
          <w:b/>
          <w:noProof w:val="0"/>
        </w:rPr>
        <w:t xml:space="preserve"> </w:t>
      </w:r>
      <w:r>
        <w:rPr>
          <w:noProof w:val="0"/>
        </w:rPr>
        <w:t>list is reviewed, authorized, distributed and otherwise controlled in accordance with Procedure PR-QA-003 Document and Data Control.</w:t>
      </w:r>
    </w:p>
    <w:p w:rsidR="00693031" w:rsidRDefault="00693031">
      <w:pPr>
        <w:pStyle w:val="SECHEAD"/>
      </w:pPr>
    </w:p>
    <w:p w:rsidR="00693031" w:rsidRDefault="00693031">
      <w:pPr>
        <w:pStyle w:val="SECHEAD"/>
        <w:rPr>
          <w:noProof w:val="0"/>
        </w:rPr>
      </w:pPr>
      <w:r>
        <w:rPr>
          <w:noProof w:val="0"/>
        </w:rPr>
        <w:tab/>
        <w:t>Customer-Designated Subcontractors</w:t>
      </w:r>
    </w:p>
    <w:p w:rsidR="00693031" w:rsidRDefault="00693031">
      <w:pPr>
        <w:pStyle w:val="TEXTA"/>
        <w:rPr>
          <w:noProof w:val="0"/>
        </w:rPr>
      </w:pPr>
      <w:r>
        <w:rPr>
          <w:noProof w:val="0"/>
        </w:rPr>
        <w:tab/>
        <w:t>When a customer has their own approved subcontractors list and they require that we use one of their approved subcontractors or they require us to use a specific subcontractor that is not on their list, the subcontractor in question is evaluated as specified above, and if deemed satisfactory, is added to our Approved Suppliers List.</w:t>
      </w:r>
    </w:p>
    <w:p w:rsidR="00693031" w:rsidRDefault="00693031">
      <w:pPr>
        <w:pStyle w:val="SECHEAD"/>
        <w:rPr>
          <w:b w:val="0"/>
          <w:color w:val="FF0000"/>
        </w:rPr>
      </w:pPr>
      <w:r>
        <w:rPr>
          <w:b w:val="0"/>
          <w:color w:val="FF0000"/>
        </w:rPr>
        <w:t xml:space="preserve">         Uncontrolled if Printed</w:t>
      </w:r>
    </w:p>
    <w:p w:rsidR="00693031" w:rsidRDefault="00693031">
      <w:pPr>
        <w:pStyle w:val="BULLETA"/>
      </w:pPr>
    </w:p>
    <w:p w:rsidR="00693031" w:rsidRDefault="00693031"/>
    <w:p w:rsidR="00693031" w:rsidRDefault="00693031"/>
    <w:tbl>
      <w:tblPr>
        <w:tblW w:w="0" w:type="auto"/>
        <w:tblInd w:w="558" w:type="dxa"/>
        <w:tblLayout w:type="fixed"/>
        <w:tblLook w:val="0000"/>
      </w:tblPr>
      <w:tblGrid>
        <w:gridCol w:w="3552"/>
        <w:gridCol w:w="3220"/>
        <w:gridCol w:w="3763"/>
        <w:gridCol w:w="1440"/>
      </w:tblGrid>
      <w:tr w:rsidR="00693031">
        <w:tblPrEx>
          <w:tblCellMar>
            <w:top w:w="0" w:type="dxa"/>
            <w:bottom w:w="0" w:type="dxa"/>
          </w:tblCellMar>
        </w:tblPrEx>
        <w:trPr>
          <w:cantSplit/>
        </w:trPr>
        <w:tc>
          <w:tcPr>
            <w:tcW w:w="6767" w:type="dxa"/>
            <w:gridSpan w:val="2"/>
          </w:tcPr>
          <w:p w:rsidR="00693031" w:rsidRDefault="005F10BA">
            <w:pPr>
              <w:ind w:left="72" w:right="-3618"/>
              <w:rPr>
                <w:sz w:val="54"/>
              </w:rPr>
            </w:pPr>
            <w:smartTag w:uri="urn:schemas-microsoft-com:office:smarttags" w:element="City">
              <w:smartTag w:uri="urn:schemas-microsoft-com:office:smarttags" w:element="place">
                <w:r w:rsidRPr="005F10BA">
                  <w:rPr>
                    <w:b/>
                    <w:i/>
                    <w:sz w:val="36"/>
                    <w:szCs w:val="36"/>
                  </w:rPr>
                  <w:t>Windsor</w:t>
                </w:r>
              </w:smartTag>
            </w:smartTag>
            <w:r w:rsidRPr="005F10BA">
              <w:rPr>
                <w:b/>
                <w:i/>
                <w:sz w:val="36"/>
                <w:szCs w:val="36"/>
              </w:rPr>
              <w:t xml:space="preserve"> Machine &amp; Stamping </w:t>
            </w:r>
            <w:r>
              <w:rPr>
                <w:b/>
                <w:i/>
                <w:sz w:val="36"/>
                <w:szCs w:val="36"/>
              </w:rPr>
              <w:t xml:space="preserve">(2009) </w:t>
            </w:r>
            <w:r w:rsidRPr="005F10BA">
              <w:rPr>
                <w:b/>
                <w:i/>
                <w:sz w:val="36"/>
                <w:szCs w:val="36"/>
              </w:rPr>
              <w:t>LTD</w:t>
            </w:r>
          </w:p>
        </w:tc>
        <w:tc>
          <w:tcPr>
            <w:tcW w:w="3763" w:type="dxa"/>
            <w:tcBorders>
              <w:top w:val="single" w:sz="6" w:space="0" w:color="auto"/>
              <w:left w:val="single" w:sz="6" w:space="0" w:color="auto"/>
              <w:bottom w:val="single" w:sz="6" w:space="0" w:color="auto"/>
              <w:right w:val="single" w:sz="6" w:space="0" w:color="auto"/>
            </w:tcBorders>
          </w:tcPr>
          <w:p w:rsidR="00693031" w:rsidRDefault="00693031">
            <w:pPr>
              <w:ind w:right="-540"/>
              <w:rPr>
                <w:sz w:val="18"/>
              </w:rPr>
            </w:pPr>
            <w:r>
              <w:t>Document Type</w:t>
            </w:r>
            <w:r>
              <w:rPr>
                <w:sz w:val="18"/>
              </w:rPr>
              <w:t xml:space="preserve">:       </w:t>
            </w:r>
            <w:r>
              <w:rPr>
                <w:b/>
              </w:rPr>
              <w:t>PROCEDURE</w:t>
            </w:r>
          </w:p>
          <w:p w:rsidR="00693031" w:rsidRDefault="00693031">
            <w:pPr>
              <w:ind w:right="-18"/>
              <w:rPr>
                <w:sz w:val="18"/>
              </w:rPr>
            </w:pPr>
          </w:p>
          <w:p w:rsidR="00693031" w:rsidRDefault="00693031">
            <w:pPr>
              <w:ind w:right="-540"/>
              <w:rPr>
                <w:sz w:val="18"/>
              </w:rPr>
            </w:pPr>
            <w:r>
              <w:t xml:space="preserve">Department:    </w:t>
            </w:r>
            <w:r>
              <w:rPr>
                <w:b/>
              </w:rPr>
              <w:t xml:space="preserve">         PURCHASING</w:t>
            </w:r>
            <w:r>
              <w:t xml:space="preserve">         </w:t>
            </w:r>
          </w:p>
          <w:p w:rsidR="00693031" w:rsidRDefault="00693031">
            <w:pPr>
              <w:ind w:left="180" w:right="-540"/>
              <w:jc w:val="center"/>
              <w:rPr>
                <w:sz w:val="18"/>
              </w:rPr>
            </w:pPr>
          </w:p>
        </w:tc>
        <w:tc>
          <w:tcPr>
            <w:tcW w:w="1440" w:type="dxa"/>
          </w:tcPr>
          <w:p w:rsidR="00693031" w:rsidRDefault="00693031"/>
        </w:tc>
      </w:tr>
      <w:tr w:rsidR="00693031">
        <w:tblPrEx>
          <w:tblCellMar>
            <w:top w:w="0" w:type="dxa"/>
            <w:bottom w:w="0" w:type="dxa"/>
          </w:tblCellMar>
        </w:tblPrEx>
        <w:trPr>
          <w:gridAfter w:val="1"/>
          <w:wAfter w:w="1440" w:type="dxa"/>
          <w:cantSplit/>
        </w:trPr>
        <w:tc>
          <w:tcPr>
            <w:tcW w:w="3548" w:type="dxa"/>
            <w:tcBorders>
              <w:top w:val="single" w:sz="6" w:space="0" w:color="auto"/>
              <w:left w:val="single" w:sz="6" w:space="0" w:color="auto"/>
            </w:tcBorders>
          </w:tcPr>
          <w:p w:rsidR="00693031" w:rsidRDefault="00693031">
            <w:pPr>
              <w:ind w:right="-540"/>
              <w:rPr>
                <w:sz w:val="18"/>
              </w:rPr>
            </w:pPr>
            <w:r>
              <w:t>Prepared By</w:t>
            </w:r>
            <w:r w:rsidR="00BD5AF4">
              <w:rPr>
                <w:sz w:val="18"/>
              </w:rPr>
              <w:t>:   J. Little</w:t>
            </w:r>
          </w:p>
          <w:p w:rsidR="00693031" w:rsidRDefault="00BD5AF4">
            <w:pPr>
              <w:ind w:right="-540"/>
              <w:rPr>
                <w:sz w:val="18"/>
              </w:rPr>
            </w:pPr>
            <w:r>
              <w:rPr>
                <w:sz w:val="18"/>
              </w:rPr>
              <w:t xml:space="preserve">Approved By:    R. </w:t>
            </w:r>
            <w:proofErr w:type="spellStart"/>
            <w:r>
              <w:rPr>
                <w:sz w:val="18"/>
              </w:rPr>
              <w:t>Purves</w:t>
            </w:r>
            <w:proofErr w:type="spellEnd"/>
          </w:p>
          <w:p w:rsidR="00693031" w:rsidRDefault="00693031">
            <w:pPr>
              <w:ind w:left="180" w:right="-540"/>
              <w:rPr>
                <w:sz w:val="18"/>
              </w:rPr>
            </w:pPr>
          </w:p>
        </w:tc>
        <w:tc>
          <w:tcPr>
            <w:tcW w:w="3220" w:type="dxa"/>
            <w:tcBorders>
              <w:top w:val="single" w:sz="6" w:space="0" w:color="auto"/>
              <w:left w:val="single" w:sz="6" w:space="0" w:color="auto"/>
              <w:right w:val="single" w:sz="6" w:space="0" w:color="auto"/>
            </w:tcBorders>
          </w:tcPr>
          <w:p w:rsidR="00693031" w:rsidRDefault="00693031">
            <w:pPr>
              <w:ind w:right="-540"/>
              <w:rPr>
                <w:sz w:val="18"/>
              </w:rPr>
            </w:pPr>
            <w:r>
              <w:t>Release Date</w:t>
            </w:r>
            <w:r>
              <w:rPr>
                <w:sz w:val="18"/>
              </w:rPr>
              <w:t>: Aug 11, 1997</w:t>
            </w:r>
          </w:p>
          <w:p w:rsidR="00693031" w:rsidRDefault="00693031">
            <w:pPr>
              <w:ind w:left="180" w:right="-540"/>
              <w:jc w:val="center"/>
              <w:rPr>
                <w:sz w:val="18"/>
              </w:rPr>
            </w:pPr>
          </w:p>
        </w:tc>
        <w:tc>
          <w:tcPr>
            <w:tcW w:w="3762" w:type="dxa"/>
            <w:tcBorders>
              <w:top w:val="single" w:sz="6" w:space="0" w:color="auto"/>
              <w:right w:val="single" w:sz="6" w:space="0" w:color="auto"/>
            </w:tcBorders>
          </w:tcPr>
          <w:p w:rsidR="00693031" w:rsidRDefault="00693031">
            <w:pPr>
              <w:ind w:right="-540"/>
              <w:rPr>
                <w:sz w:val="18"/>
              </w:rPr>
            </w:pPr>
            <w:r>
              <w:t xml:space="preserve">Document No:          </w:t>
            </w:r>
            <w:r>
              <w:rPr>
                <w:b/>
              </w:rPr>
              <w:t>PR-PUR-001</w:t>
            </w:r>
            <w:r>
              <w:t xml:space="preserve">          </w:t>
            </w:r>
          </w:p>
        </w:tc>
      </w:tr>
      <w:tr w:rsidR="00693031">
        <w:tblPrEx>
          <w:tblCellMar>
            <w:top w:w="0" w:type="dxa"/>
            <w:bottom w:w="0" w:type="dxa"/>
          </w:tblCellMar>
        </w:tblPrEx>
        <w:trPr>
          <w:gridAfter w:val="1"/>
          <w:wAfter w:w="1440" w:type="dxa"/>
          <w:cantSplit/>
        </w:trPr>
        <w:tc>
          <w:tcPr>
            <w:tcW w:w="3552" w:type="dxa"/>
            <w:tcBorders>
              <w:top w:val="single" w:sz="6" w:space="0" w:color="auto"/>
              <w:left w:val="single" w:sz="6" w:space="0" w:color="auto"/>
              <w:bottom w:val="single" w:sz="6" w:space="0" w:color="auto"/>
              <w:right w:val="single" w:sz="6" w:space="0" w:color="auto"/>
            </w:tcBorders>
          </w:tcPr>
          <w:p w:rsidR="00693031" w:rsidRDefault="00693031">
            <w:pPr>
              <w:ind w:right="-540"/>
              <w:rPr>
                <w:sz w:val="18"/>
              </w:rPr>
            </w:pPr>
            <w:r>
              <w:t xml:space="preserve">Revision Date:  </w:t>
            </w:r>
            <w:r w:rsidR="00BD5AF4">
              <w:t>June 25, 2012</w:t>
            </w:r>
          </w:p>
        </w:tc>
        <w:tc>
          <w:tcPr>
            <w:tcW w:w="3216" w:type="dxa"/>
            <w:tcBorders>
              <w:top w:val="single" w:sz="6" w:space="0" w:color="auto"/>
              <w:bottom w:val="single" w:sz="6" w:space="0" w:color="auto"/>
              <w:right w:val="single" w:sz="6" w:space="0" w:color="auto"/>
            </w:tcBorders>
          </w:tcPr>
          <w:p w:rsidR="00693031" w:rsidRDefault="00BD5AF4">
            <w:pPr>
              <w:ind w:right="-540"/>
              <w:rPr>
                <w:sz w:val="18"/>
              </w:rPr>
            </w:pPr>
            <w:r>
              <w:t>Revision No:  009</w:t>
            </w:r>
          </w:p>
          <w:p w:rsidR="00693031" w:rsidRDefault="00693031">
            <w:pPr>
              <w:ind w:left="180" w:right="-540"/>
              <w:jc w:val="center"/>
              <w:rPr>
                <w:sz w:val="18"/>
              </w:rPr>
            </w:pPr>
          </w:p>
        </w:tc>
        <w:tc>
          <w:tcPr>
            <w:tcW w:w="3762" w:type="dxa"/>
            <w:tcBorders>
              <w:top w:val="single" w:sz="6" w:space="0" w:color="auto"/>
              <w:bottom w:val="single" w:sz="6" w:space="0" w:color="auto"/>
              <w:right w:val="single" w:sz="6" w:space="0" w:color="auto"/>
            </w:tcBorders>
          </w:tcPr>
          <w:p w:rsidR="00693031" w:rsidRDefault="00693031">
            <w:pPr>
              <w:ind w:right="-540"/>
              <w:rPr>
                <w:sz w:val="18"/>
              </w:rPr>
            </w:pPr>
            <w:r>
              <w:t>Page          3      of</w:t>
            </w:r>
            <w:r>
              <w:rPr>
                <w:sz w:val="18"/>
              </w:rPr>
              <w:t xml:space="preserve">        </w:t>
            </w:r>
            <w:r>
              <w:t>3</w:t>
            </w:r>
          </w:p>
          <w:p w:rsidR="00693031" w:rsidRDefault="00693031">
            <w:pPr>
              <w:ind w:right="-540"/>
              <w:jc w:val="center"/>
              <w:rPr>
                <w:sz w:val="18"/>
              </w:rPr>
            </w:pPr>
          </w:p>
        </w:tc>
      </w:tr>
      <w:tr w:rsidR="00693031">
        <w:tblPrEx>
          <w:tblCellMar>
            <w:top w:w="0" w:type="dxa"/>
            <w:bottom w:w="0" w:type="dxa"/>
          </w:tblCellMar>
        </w:tblPrEx>
        <w:trPr>
          <w:gridAfter w:val="1"/>
          <w:wAfter w:w="1440" w:type="dxa"/>
          <w:cantSplit/>
        </w:trPr>
        <w:tc>
          <w:tcPr>
            <w:tcW w:w="10530" w:type="dxa"/>
            <w:gridSpan w:val="3"/>
            <w:tcBorders>
              <w:top w:val="single" w:sz="6" w:space="0" w:color="auto"/>
              <w:left w:val="single" w:sz="6" w:space="0" w:color="auto"/>
              <w:bottom w:val="single" w:sz="6" w:space="0" w:color="auto"/>
              <w:right w:val="single" w:sz="6" w:space="0" w:color="auto"/>
            </w:tcBorders>
          </w:tcPr>
          <w:p w:rsidR="00693031" w:rsidRDefault="00693031">
            <w:pPr>
              <w:pStyle w:val="PROCHEAD"/>
              <w:jc w:val="left"/>
              <w:rPr>
                <w:sz w:val="18"/>
              </w:rPr>
            </w:pPr>
            <w:r>
              <w:rPr>
                <w:b w:val="0"/>
                <w:sz w:val="20"/>
              </w:rPr>
              <w:t>Subject:</w:t>
            </w:r>
            <w:r>
              <w:t xml:space="preserve">                                    </w:t>
            </w:r>
            <w:r>
              <w:rPr>
                <w:sz w:val="24"/>
              </w:rPr>
              <w:t>SUBCONTRACTOR  EVALUATION</w:t>
            </w:r>
          </w:p>
        </w:tc>
      </w:tr>
    </w:tbl>
    <w:p w:rsidR="00693031" w:rsidRDefault="00693031">
      <w:pPr>
        <w:pStyle w:val="SECHEAD"/>
      </w:pPr>
    </w:p>
    <w:p w:rsidR="00693031" w:rsidRDefault="00693031">
      <w:pPr>
        <w:pStyle w:val="TEXTA"/>
        <w:rPr>
          <w:noProof w:val="0"/>
        </w:rPr>
      </w:pPr>
      <w:r>
        <w:rPr>
          <w:noProof w:val="0"/>
        </w:rPr>
        <w:tab/>
        <w:t>When none of the customer-designated subcontractors are acceptable, the customer is contacted with a request to approve additional subcontractors.</w:t>
      </w:r>
    </w:p>
    <w:p w:rsidR="00693031" w:rsidRDefault="00693031">
      <w:pPr>
        <w:pStyle w:val="TEXTA"/>
        <w:rPr>
          <w:noProof w:val="0"/>
        </w:rPr>
      </w:pPr>
      <w:r>
        <w:rPr>
          <w:noProof w:val="0"/>
        </w:rPr>
        <w:tab/>
        <w:t>The use of customer-designated subcontractors does not relieve WMG of the responsibility for ensuring the quality of supplied products and services.</w:t>
      </w:r>
    </w:p>
    <w:p w:rsidR="00693031" w:rsidRDefault="00693031">
      <w:pPr>
        <w:pStyle w:val="SECHEAD"/>
      </w:pPr>
    </w:p>
    <w:p w:rsidR="00693031" w:rsidRDefault="00693031">
      <w:pPr>
        <w:pStyle w:val="SECHEAD"/>
        <w:rPr>
          <w:noProof w:val="0"/>
        </w:rPr>
      </w:pPr>
      <w:r>
        <w:rPr>
          <w:noProof w:val="0"/>
        </w:rPr>
        <w:tab/>
        <w:t>Subcontractor Development</w:t>
      </w:r>
    </w:p>
    <w:p w:rsidR="00693031" w:rsidRDefault="00693031" w:rsidP="00B468CA">
      <w:pPr>
        <w:pStyle w:val="TEXTA"/>
      </w:pPr>
      <w:r>
        <w:rPr>
          <w:noProof w:val="0"/>
        </w:rPr>
        <w:tab/>
      </w:r>
      <w:r w:rsidR="00B468CA">
        <w:t>WMG requires our subcontractors to be certified to either ISO:9001 as minimum, however the sub-contractors should follow</w:t>
      </w:r>
      <w:r w:rsidR="00BD5AF4">
        <w:t xml:space="preserve"> the ISO/TS 16949:2009 through  third party </w:t>
      </w:r>
      <w:r w:rsidR="00B468CA">
        <w:t xml:space="preserve"> assessment, for better assurance and reliability. </w:t>
      </w:r>
      <w:r w:rsidR="00BD5AF4">
        <w:t xml:space="preserve">All supplier quality certifications </w:t>
      </w:r>
      <w:r w:rsidR="00274BC4">
        <w:t xml:space="preserve">records </w:t>
      </w:r>
      <w:r w:rsidR="00BD5AF4">
        <w:t>are to be reviewed semi-annually by Corporate Purchasing Manager, Corporate Supplier Quality Engineer and PPAP co-ordinator.</w:t>
      </w:r>
      <w:r w:rsidR="00B468CA">
        <w:br/>
        <w:t>We encourage our s</w:t>
      </w:r>
      <w:r w:rsidR="00274BC4">
        <w:t xml:space="preserve">ubcontractors to consider developing </w:t>
      </w:r>
      <w:r w:rsidR="00B468CA">
        <w:t xml:space="preserve"> a plan to obtain a ISO14001 certification.</w:t>
      </w:r>
    </w:p>
    <w:p w:rsidR="00693031" w:rsidRDefault="00693031">
      <w:pPr>
        <w:pStyle w:val="TEXTA"/>
        <w:rPr>
          <w:b/>
          <w:noProof w:val="0"/>
        </w:rPr>
      </w:pPr>
      <w:r>
        <w:rPr>
          <w:b/>
          <w:noProof w:val="0"/>
        </w:rPr>
        <w:tab/>
      </w:r>
    </w:p>
    <w:p w:rsidR="00693031" w:rsidRDefault="00693031">
      <w:pPr>
        <w:pStyle w:val="SECHEAD"/>
      </w:pPr>
    </w:p>
    <w:p w:rsidR="00693031" w:rsidRDefault="00693031"/>
    <w:p w:rsidR="00693031" w:rsidRDefault="00693031"/>
    <w:p w:rsidR="00693031" w:rsidRDefault="00693031"/>
    <w:p w:rsidR="00693031" w:rsidRDefault="00693031"/>
    <w:p w:rsidR="00693031" w:rsidRDefault="00693031"/>
    <w:p w:rsidR="00693031" w:rsidRDefault="00693031">
      <w:pPr>
        <w:pStyle w:val="SECHEAD"/>
        <w:rPr>
          <w:noProof w:val="0"/>
        </w:rPr>
      </w:pPr>
      <w:r>
        <w:rPr>
          <w:noProof w:val="0"/>
        </w:rPr>
        <w:tab/>
        <w:t>ASSOCIATED DOCUMENTS</w:t>
      </w:r>
    </w:p>
    <w:p w:rsidR="00693031" w:rsidRDefault="00693031">
      <w:pPr>
        <w:pStyle w:val="BULLETA"/>
        <w:rPr>
          <w:noProof w:val="0"/>
        </w:rPr>
      </w:pPr>
      <w:r>
        <w:rPr>
          <w:noProof w:val="0"/>
        </w:rPr>
        <w:t xml:space="preserve">- Purchasing </w:t>
      </w:r>
      <w:r>
        <w:rPr>
          <w:noProof w:val="0"/>
        </w:rPr>
        <w:tab/>
      </w:r>
      <w:r>
        <w:rPr>
          <w:noProof w:val="0"/>
        </w:rPr>
        <w:tab/>
      </w:r>
      <w:r>
        <w:rPr>
          <w:noProof w:val="0"/>
        </w:rPr>
        <w:tab/>
      </w:r>
      <w:r>
        <w:rPr>
          <w:noProof w:val="0"/>
        </w:rPr>
        <w:tab/>
      </w:r>
      <w:r>
        <w:rPr>
          <w:noProof w:val="0"/>
        </w:rPr>
        <w:tab/>
      </w:r>
      <w:r>
        <w:rPr>
          <w:noProof w:val="0"/>
        </w:rPr>
        <w:tab/>
      </w:r>
      <w:r>
        <w:rPr>
          <w:noProof w:val="0"/>
        </w:rPr>
        <w:tab/>
        <w:t>PR-PUR-002</w:t>
      </w:r>
    </w:p>
    <w:p w:rsidR="00693031" w:rsidRDefault="00693031">
      <w:pPr>
        <w:pStyle w:val="BULLETA"/>
        <w:rPr>
          <w:noProof w:val="0"/>
        </w:rPr>
      </w:pPr>
      <w:r>
        <w:rPr>
          <w:noProof w:val="0"/>
        </w:rPr>
        <w:t xml:space="preserve">- Control of Nonconforming Product </w:t>
      </w:r>
      <w:r>
        <w:rPr>
          <w:noProof w:val="0"/>
        </w:rPr>
        <w:tab/>
      </w:r>
      <w:r>
        <w:rPr>
          <w:noProof w:val="0"/>
        </w:rPr>
        <w:tab/>
      </w:r>
      <w:r>
        <w:rPr>
          <w:noProof w:val="0"/>
        </w:rPr>
        <w:tab/>
      </w:r>
      <w:r>
        <w:rPr>
          <w:noProof w:val="0"/>
        </w:rPr>
        <w:tab/>
        <w:t>PR-QA-007</w:t>
      </w:r>
    </w:p>
    <w:p w:rsidR="00693031" w:rsidRDefault="00693031">
      <w:pPr>
        <w:pStyle w:val="BULLETA"/>
        <w:rPr>
          <w:noProof w:val="0"/>
        </w:rPr>
      </w:pPr>
      <w:r>
        <w:rPr>
          <w:noProof w:val="0"/>
        </w:rPr>
        <w:t xml:space="preserve">- Corrective and Preventive Action </w:t>
      </w:r>
      <w:r>
        <w:rPr>
          <w:noProof w:val="0"/>
        </w:rPr>
        <w:tab/>
      </w:r>
      <w:r>
        <w:rPr>
          <w:noProof w:val="0"/>
        </w:rPr>
        <w:tab/>
      </w:r>
      <w:r>
        <w:rPr>
          <w:noProof w:val="0"/>
        </w:rPr>
        <w:tab/>
      </w:r>
      <w:r>
        <w:rPr>
          <w:noProof w:val="0"/>
        </w:rPr>
        <w:tab/>
        <w:t>PR-QA-005</w:t>
      </w:r>
    </w:p>
    <w:p w:rsidR="00693031" w:rsidRDefault="00693031"/>
    <w:p w:rsidR="00693031" w:rsidRDefault="00693031"/>
    <w:p w:rsidR="00693031" w:rsidRDefault="00693031"/>
    <w:p w:rsidR="00693031" w:rsidRDefault="00693031"/>
    <w:p w:rsidR="00693031" w:rsidRDefault="00693031"/>
    <w:p w:rsidR="00693031" w:rsidRDefault="00693031"/>
    <w:p w:rsidR="00693031" w:rsidRDefault="00693031"/>
    <w:p w:rsidR="00693031" w:rsidRDefault="00693031"/>
    <w:p w:rsidR="00693031" w:rsidRDefault="00693031"/>
    <w:p w:rsidR="00693031" w:rsidRDefault="00693031"/>
    <w:p w:rsidR="00693031" w:rsidRDefault="00693031"/>
    <w:p w:rsidR="00693031" w:rsidRDefault="00693031"/>
    <w:p w:rsidR="00693031" w:rsidRDefault="00693031"/>
    <w:p w:rsidR="00693031" w:rsidRDefault="00693031"/>
    <w:p w:rsidR="00693031" w:rsidRDefault="00693031">
      <w:pPr>
        <w:rPr>
          <w:color w:val="FF0000"/>
        </w:rPr>
      </w:pPr>
      <w:r>
        <w:rPr>
          <w:color w:val="FF0000"/>
        </w:rPr>
        <w:lastRenderedPageBreak/>
        <w:t xml:space="preserve">         Uncontrolled if Printed</w:t>
      </w:r>
    </w:p>
    <w:p w:rsidR="00693031" w:rsidRDefault="00693031"/>
    <w:p w:rsidR="00693031" w:rsidRDefault="00693031"/>
    <w:sectPr w:rsidR="00693031">
      <w:pgSz w:w="12240" w:h="15840" w:code="1"/>
      <w:pgMar w:top="1008" w:right="432" w:bottom="85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compat/>
  <w:rsids>
    <w:rsidRoot w:val="005F10BA"/>
    <w:rsid w:val="00274BC4"/>
    <w:rsid w:val="005F10BA"/>
    <w:rsid w:val="00693031"/>
    <w:rsid w:val="00B468CA"/>
    <w:rsid w:val="00BD5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HEAD">
    <w:name w:val="SEC HEAD"/>
    <w:basedOn w:val="Normal"/>
    <w:next w:val="BULLETA"/>
    <w:pPr>
      <w:keepNext/>
      <w:tabs>
        <w:tab w:val="left" w:pos="504"/>
      </w:tabs>
      <w:spacing w:before="50" w:after="144" w:line="264" w:lineRule="exact"/>
      <w:ind w:left="504" w:hanging="504"/>
    </w:pPr>
    <w:rPr>
      <w:rFonts w:ascii="CG Times (WN)" w:hAnsi="CG Times (WN)"/>
      <w:b/>
      <w:noProof/>
      <w:sz w:val="22"/>
    </w:rPr>
  </w:style>
  <w:style w:type="paragraph" w:customStyle="1" w:styleId="BULLETA">
    <w:name w:val="BULLET A"/>
    <w:basedOn w:val="Normal"/>
    <w:next w:val="Normal"/>
    <w:pPr>
      <w:tabs>
        <w:tab w:val="left" w:pos="720"/>
      </w:tabs>
      <w:spacing w:after="72" w:line="264" w:lineRule="exact"/>
      <w:ind w:left="677" w:hanging="173"/>
    </w:pPr>
    <w:rPr>
      <w:rFonts w:ascii="CG Times (WN)" w:hAnsi="CG Times (WN)"/>
      <w:noProof/>
      <w:sz w:val="22"/>
    </w:rPr>
  </w:style>
  <w:style w:type="paragraph" w:customStyle="1" w:styleId="PROCHEAD">
    <w:name w:val="PROC HEAD"/>
    <w:basedOn w:val="SECHEAD"/>
    <w:pPr>
      <w:spacing w:before="0"/>
      <w:jc w:val="center"/>
    </w:pPr>
    <w:rPr>
      <w:noProof w:val="0"/>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A">
    <w:name w:val="TEXT A"/>
    <w:basedOn w:val="Normal"/>
    <w:next w:val="SECHEAD"/>
    <w:pPr>
      <w:tabs>
        <w:tab w:val="left" w:pos="504"/>
      </w:tabs>
      <w:spacing w:after="144" w:line="264" w:lineRule="exact"/>
      <w:ind w:left="504" w:hanging="504"/>
    </w:pPr>
    <w:rPr>
      <w:rFonts w:ascii="CG Times (WN)" w:hAnsi="CG Times (WN)"/>
      <w:noProof/>
      <w:sz w:val="22"/>
    </w:rPr>
  </w:style>
  <w:style w:type="paragraph" w:customStyle="1" w:styleId="TEXTPREBULLET">
    <w:name w:val="TEXT PRE BULLET"/>
    <w:basedOn w:val="TEXTA"/>
    <w:next w:val="Normal"/>
    <w:pPr>
      <w:spacing w:after="72"/>
    </w:pPr>
    <w:rPr>
      <w:noProof w:val="0"/>
    </w:rPr>
  </w:style>
  <w:style w:type="paragraph" w:customStyle="1" w:styleId="BULLETLAST">
    <w:name w:val="BULLET LAST"/>
    <w:basedOn w:val="BULLETA"/>
    <w:next w:val="Normal"/>
    <w:pPr>
      <w:spacing w:after="144"/>
    </w:pPr>
    <w:rPr>
      <w:noProof w:val="0"/>
    </w:rPr>
  </w:style>
  <w:style w:type="paragraph" w:styleId="BodyTextIndent">
    <w:name w:val="Body Text Indent"/>
    <w:basedOn w:val="Normal"/>
    <w:pPr>
      <w:ind w:left="1260"/>
    </w:pPr>
    <w:rPr>
      <w:sz w:val="22"/>
    </w:rPr>
  </w:style>
  <w:style w:type="paragraph" w:styleId="BalloonText">
    <w:name w:val="Balloon Text"/>
    <w:basedOn w:val="Normal"/>
    <w:semiHidden/>
    <w:rsid w:val="00B468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Windsor Machine Group	</vt:lpstr>
    </vt:vector>
  </TitlesOfParts>
  <Company>Windsor Machine &amp; Stamping</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Windsor Machine Group	</dc:title>
  <dc:subject/>
  <dc:creator>Doug</dc:creator>
  <cp:keywords/>
  <dc:description/>
  <cp:lastModifiedBy>cadd7</cp:lastModifiedBy>
  <cp:revision>2</cp:revision>
  <cp:lastPrinted>2009-12-03T14:36:00Z</cp:lastPrinted>
  <dcterms:created xsi:type="dcterms:W3CDTF">2012-06-25T13:40:00Z</dcterms:created>
  <dcterms:modified xsi:type="dcterms:W3CDTF">2012-06-25T13:40:00Z</dcterms:modified>
</cp:coreProperties>
</file>